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гимназия № 24  имени м.в. </w:t>
      </w:r>
      <w:proofErr w:type="gramStart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октябрьской</w:t>
      </w:r>
      <w:proofErr w:type="gramEnd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г. Томска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726440</wp:posOffset>
                </wp:positionV>
                <wp:extent cx="2286000" cy="12331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директор гимназии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М.И.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Якуба</w:t>
                            </w:r>
                            <w:proofErr w:type="spellEnd"/>
                          </w:p>
                          <w:p w:rsidR="004679F1" w:rsidRDefault="00C12E4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Приказ №   </w:t>
                            </w:r>
                            <w:r w:rsidR="000A4BB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  <w:p w:rsidR="004679F1" w:rsidRDefault="000A3E7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 «01»  ноябр</w:t>
                            </w:r>
                            <w:r w:rsidR="00C12E4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 2018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25pt;margin-top:57.2pt;width:180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XzkwIAABA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" stroked="f">
                <v:textbox>
                  <w:txbxContent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директор гимназии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М.И.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Якуба</w:t>
                      </w:r>
                      <w:proofErr w:type="spellEnd"/>
                    </w:p>
                    <w:p w:rsidR="004679F1" w:rsidRDefault="00C12E4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Приказ №   </w:t>
                      </w:r>
                      <w:r w:rsidR="000A4BB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  <w:p w:rsidR="004679F1" w:rsidRDefault="000A3E7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 «01»  ноябр</w:t>
                      </w:r>
                      <w:r w:rsidR="00C12E4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 2018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ПОЛОЖЕНИЕ </w:t>
      </w:r>
    </w:p>
    <w:p w:rsidR="004679F1" w:rsidRPr="004679F1" w:rsidRDefault="00343350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о</w:t>
      </w:r>
      <w:r w:rsidR="00B16D28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КОНКУРСе</w:t>
      </w:r>
    </w:p>
    <w:p w:rsid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МЕДИАПРОЕКТОВ В ФОРМАТЕ БУКТРЕЙЛЕРА</w:t>
      </w:r>
    </w:p>
    <w:p w:rsidR="004679F1" w:rsidRPr="004679F1" w:rsidRDefault="00C12E42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«СТРАНА ЧИТАЛИЯ – 2019</w:t>
      </w:r>
      <w:r w:rsid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»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C12E42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 - 2018</w:t>
      </w:r>
    </w:p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ПОЛОЖЕНИЕ</w:t>
      </w:r>
    </w:p>
    <w:p w:rsidR="004679F1" w:rsidRDefault="00D20A49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 город</w:t>
      </w:r>
      <w:r w:rsidR="00B16D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ском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B16D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конкурсе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медиапроектов</w:t>
      </w:r>
      <w:proofErr w:type="spellEnd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 формате  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бук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трейлера</w:t>
      </w:r>
      <w:proofErr w:type="spellEnd"/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 </w:t>
      </w:r>
    </w:p>
    <w:p w:rsidR="004E0C27" w:rsidRPr="00076C84" w:rsidRDefault="004679F1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Читалия</w:t>
      </w:r>
      <w:proofErr w:type="spellEnd"/>
      <w:r w:rsidR="00C12E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- 2019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4E0C27" w:rsidRPr="004E0C27" w:rsidRDefault="004E0C27" w:rsidP="004E0C2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1.Общие положения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26F46" w:rsidRPr="00D26F46" w:rsidRDefault="00D26F46" w:rsidP="00D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 и порядок проведения 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конкурса 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- 2019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со следующими документами:</w:t>
      </w:r>
    </w:p>
    <w:p w:rsidR="00D26F46" w:rsidRPr="00D06446" w:rsidRDefault="00D26F46" w:rsidP="00905B98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29 декабря 2012 года № 273-ФЗ, </w:t>
      </w:r>
      <w:proofErr w:type="gramStart"/>
      <w:r w:rsidRPr="00D26F46">
        <w:rPr>
          <w:rFonts w:ascii="Times New Roman" w:eastAsia="Sylfaen" w:hAnsi="Times New Roman" w:cs="Times New Roman"/>
          <w:sz w:val="24"/>
          <w:szCs w:val="24"/>
        </w:rPr>
        <w:t>вступившим</w:t>
      </w:r>
      <w:proofErr w:type="gramEnd"/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 в силу с 01 сентября 2013 г.</w:t>
      </w:r>
    </w:p>
    <w:p w:rsidR="00D26F46" w:rsidRPr="00D064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26.11.2010 N 1241,от 22.09.2011 N 2357, от 18.12.2012 N 1060,</w:t>
      </w:r>
      <w:proofErr w:type="gramStart"/>
      <w:r w:rsidRPr="00D06446">
        <w:rPr>
          <w:rFonts w:ascii="Times New Roman" w:eastAsia="Sylfaen" w:hAnsi="Times New Roman" w:cs="Times New Roman"/>
          <w:sz w:val="24"/>
          <w:szCs w:val="24"/>
        </w:rPr>
        <w:t>от</w:t>
      </w:r>
      <w:proofErr w:type="gram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29.12.2014 N 1643, от 18.05.2015 N 507, от 31.12.2015 N 1576).</w:t>
      </w:r>
    </w:p>
    <w:p w:rsidR="00D26F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29.12.2014 N 1644, от 31.12.2015 N 1577).</w:t>
      </w:r>
    </w:p>
    <w:p w:rsidR="00C12E42" w:rsidRPr="00C12E42" w:rsidRDefault="00C12E42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C12E42">
        <w:rPr>
          <w:rFonts w:ascii="Times New Roman" w:eastAsia="Sylfaen" w:hAnsi="Times New Roman" w:cs="Times New Roman"/>
          <w:bCs/>
          <w:sz w:val="24"/>
          <w:szCs w:val="24"/>
        </w:rPr>
        <w:t>Концепция программы поддержки детского и юношеского чтения  в РФ от 03.06.17 №1155-р Правительства РФ.</w:t>
      </w:r>
    </w:p>
    <w:p w:rsidR="003D5AF8" w:rsidRPr="003D5AF8" w:rsidRDefault="00D26F46" w:rsidP="00D0644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Положение о проведении всероссийского 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060" w:rsidRDefault="00BB0060" w:rsidP="003D5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1.2.К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</w:t>
      </w:r>
      <w:proofErr w:type="spellStart"/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- 2019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6D28"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3</w:t>
      </w:r>
      <w:r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школьный</w:t>
      </w:r>
      <w:r w:rsidR="00D20A49"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городской</w:t>
      </w:r>
      <w:r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всероссийский.</w:t>
      </w:r>
    </w:p>
    <w:p w:rsidR="003D5AF8" w:rsidRPr="003D5AF8" w:rsidRDefault="003D5AF8" w:rsidP="003D5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1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 </w:t>
      </w:r>
      <w:r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– Центр  психологического сопровождения образования АНО «ТОЧКА ПСИ»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446" w:rsidRDefault="00D06446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Организатором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этапа 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образовательные организации Города Томска.</w:t>
      </w:r>
    </w:p>
    <w:p w:rsidR="00D20A49" w:rsidRDefault="00CB0A7E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этапа</w:t>
      </w:r>
      <w:r w:rsidR="00D20A49" w:rsidRP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0A49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муниципальное автономное общеобразовательное учреждение гимназия №24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Октябрьской г.Томска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муниципальное автономное учреждение информационно-методический центр г.Томска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AF8" w:rsidRDefault="00076C84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всероссийского </w:t>
      </w:r>
      <w:r w:rsid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являются</w:t>
      </w:r>
      <w:r w:rsid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институт развития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епрерывного образования (МИРНО);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города  Москвы «Школа с углубленным изучением английского языка № 1374»;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государственная детская библ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иотека (РГДБ)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городская детска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библиотека им. А.П. Гайдара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общественная организация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езависимая ассоциация педагогов» города Москвы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общественная организация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ависимая ассоциация словесников»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парк «Россия – моя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развития человека «Успешный человек будущего» Профессионального сообщества «Преемственнос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образовании»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школа кино «Арка» 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Высшей школе экономики в лице руководителя онлайн-плат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Фильмошкола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Некоммерческое партнерство «Содействие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культуры и искусства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лице руководителя проекта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Театр, музыка и живопись как форма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«Товарищество артистов МХАТ»;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формационно-методический центр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Навигатор образовательных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«Институт информационных техно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 в образовании».</w:t>
      </w:r>
    </w:p>
    <w:p w:rsidR="004E0C27" w:rsidRPr="00D06446" w:rsidRDefault="004E0C27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разных этапов конкурса: школьный этап - 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1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2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по 16 декабря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городской этап 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17 декабря по 15 января 2019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всероссийский 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 - по 15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C27" w:rsidRPr="00D06446" w:rsidRDefault="004E0C27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частниками к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обучающиеся и учителя образовательных организаций города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как профессиональные, так и любительские навыки видеосъемки и монтажа.</w:t>
      </w: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100D2" w:rsidRDefault="009100D2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2. Цели и задачи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2.1. Цель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популяризация книги и чтения   среди  участников образовательного сообщества  иннова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ционной программы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досуговому чтению через освоение приёмов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путем создания  рекламных роликов –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2.2. Задачи: 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привлекательного для современного ребенка имиджа книги и чтения.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новых информационных ресурсов для продвижения книги и чте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в образовательных организациях города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творческих форм приобщения к чтению об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учающихся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Отбор лучших работ для участия в конкурсе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федерального уровня.</w:t>
      </w:r>
    </w:p>
    <w:p w:rsidR="004E0C27" w:rsidRPr="00F664C3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формирования профессиональных и личностных «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точек роста» учителя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664C3" w:rsidRPr="00F664C3" w:rsidRDefault="00F664C3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Развитие детско-взрослых и семейных  конструктивных взаимоотношений</w:t>
      </w:r>
      <w:r w:rsidRPr="00F664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4E0C27" w:rsidP="004E0C27">
      <w:pPr>
        <w:spacing w:after="0" w:line="240" w:lineRule="auto"/>
        <w:ind w:left="1134" w:firstLine="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Возрастные группы  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3.1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 проводится по четырем возрастным группам:</w:t>
      </w:r>
    </w:p>
    <w:p w:rsidR="004E0C27" w:rsidRPr="00901D9D" w:rsidRDefault="00D06446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«Умею читать!» - для 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1 – 4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«Люблю читать»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5 – 8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«Знаю, что читать!»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9 – 11 классов.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«Учу чита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ть!» - для учителей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3.2. Номинации Конкурса.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"Книга-пьеса" -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 для возрастной группы «Умею читать!»  произведения, написанные в виде пьесы, или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буктрейлер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 любой книге,  но реализованный как пьеса, для всех других возрастов - только книга-пьеса, стиль реализации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буктрейлера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может быть произвольным);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3.2.2.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"Классические произведения (отечественная и зарубежная литература)"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  произведения художественной литературы, которые считаются эталоном для своей эпохи или того или иного жанра;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3.2.3.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«Сказочное детство в нашей семье»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народные и авторские сказки, которые читали и читают разные поколения;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3.2.4.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«Личности, герои, подвиги»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книги о великих/известных людях, исторических событиях и личных подвигах написанные в жанре художественных, популярных повествований или мемуаров;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3.2.5.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«Приключения и путешествия»/ «Фантастика и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фэнтези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 - авторские сюжеты и описание реальных событий и приключений, фантастические произведения (научная, социальная, боевая фантастика,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фэнтези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т.п.);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3.2.6.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о науке, технике и мастерстве»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 - популярные и детские книги, содержащие описания явлений (понятий, механизмов и устройств и т.п.) </w:t>
      </w:r>
      <w:proofErr w:type="gram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естественно-научного</w:t>
      </w:r>
      <w:proofErr w:type="gram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, гуманитарного или техническо-прикладного цикла на уровне, доступном для возраста участников;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3.2.7.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на иностранном языке»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книги на иностранном языке, прочтенные в оригинале;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3.2.8.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Цитата на всю жизнь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цитаты из книги с раскрытием их личностных смыслов и связей с реальной жизнью;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3.2.9.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Книги к уроку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– дополнительная литература по теме любого урока.</w:t>
      </w:r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3.2.10.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proofErr w:type="gramStart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Современная  литература для детей и подростков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книги современных писателей, написанные в последние 10-15 лет, представленные в разных жанрах (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фэнтази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сказки, рассказы и повести, школьные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хрокники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т.д.), поднимающие актуальные для данного возраста вопросы дружбы, любви, предательства, непонимания, поиска своего места в жизни и выбора собственного пути;</w:t>
      </w:r>
      <w:proofErr w:type="gramEnd"/>
    </w:p>
    <w:p w:rsidR="000A3E72" w:rsidRPr="000A3E72" w:rsidRDefault="000A3E72" w:rsidP="000A3E7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3.2.11.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«Пушкин – наше</w:t>
      </w:r>
      <w:proofErr w:type="gramStart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 В</w:t>
      </w:r>
      <w:proofErr w:type="gramEnd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сё!» -  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к 220-ю великого русского писателя и поэта А.С. Пушкина.</w:t>
      </w:r>
    </w:p>
    <w:p w:rsidR="00F664C3" w:rsidRPr="00EB5636" w:rsidRDefault="00F664C3" w:rsidP="002531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Для всех участников доступна номинация «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сэлфи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-дневник» к основной конкурсной работе - видеоролик о том, как создавался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Требования к конкурсным работам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253133" w:rsidRPr="00253133" w:rsidRDefault="004E0C27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творческие работы в формате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avi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wmv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mpg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pptx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mp4 и др. продолжительностью не более 3 м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ин. (включая титры). </w:t>
      </w:r>
      <w:r w:rsidR="00253133" w:rsidRP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Исключения могут составлять работы в номинации «Книга на иностранном языке», если в конце ролика (продолжительностью не более 3 минут) после титров содержится перевод текста на русский язык (дополнительное время, но не более 1 минуты)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06446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4.2.На конкурс принимаются работы в следующих  жанрах: мультфильм, видеофильм, музыкальный клип,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рекламный ролик, презентация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(все ролики должны </w:t>
      </w:r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быть сохранены в </w:t>
      </w:r>
      <w:proofErr w:type="spellStart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видеоформате</w:t>
      </w:r>
      <w:proofErr w:type="spellEnd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D06446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4.3 Работы  должны соблюдать авторские права третьих лиц (См. Гражданский кодекс РФ, статья 1299 «Технические средства защиты авторских прав»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http://www.gk-rf.ru/statia1299)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 предоставляются с указанием авторства используемых материалов (видео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текст, музыка, рисунки и пр.).</w:t>
      </w:r>
    </w:p>
    <w:p w:rsidR="00905B98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4.4.Работа должна быть полностью оформлена (содержать информацию об авторе, привлеч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енных участниках-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актерах, руководителе, иметь название, список ссылок на использованные материалы).</w:t>
      </w:r>
    </w:p>
    <w:p w:rsidR="00253133" w:rsidRPr="00253133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253133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Работы могут быть индивидуальными или коллективными (иметь более одного автора).</w:t>
      </w:r>
    </w:p>
    <w:p w:rsidR="000A3E72" w:rsidRPr="000A3E72" w:rsidRDefault="004E0C27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0A3E72" w:rsidRPr="000A3E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азместить работу на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видеохостинге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YouTube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hyperlink r:id="rId6" w:history="1">
        <w:r w:rsidR="000A3E72" w:rsidRPr="000A3E72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https://www.youtube.com</w:t>
        </w:r>
      </w:hyperlink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) в открытом доступе, опубликованные с лицензией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Creative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Commons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, или Стандартной лицензией </w:t>
      </w:r>
      <w:r w:rsidR="000A3E72" w:rsidRPr="000A3E72">
        <w:rPr>
          <w:rFonts w:ascii="Times New Roman" w:eastAsia="Times New Roman" w:hAnsi="Times New Roman" w:cs="Times New Roman"/>
          <w:sz w:val="24"/>
          <w:lang w:val="en-US" w:eastAsia="ru-RU"/>
        </w:rPr>
        <w:t>YouTube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подать индивидуальную заявку об участии на сайте Конкурса по адресу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страначиталия</w:t>
      </w:r>
      <w:proofErr w:type="gram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ф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в разделе «Регистрация на конкурс».</w:t>
      </w:r>
    </w:p>
    <w:p w:rsidR="004E0C27" w:rsidRPr="00253133" w:rsidRDefault="004E0C27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20A49" w:rsidRPr="00D20A49" w:rsidRDefault="003254E1" w:rsidP="00D20A49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D20A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="00D20A49">
        <w:rPr>
          <w:rFonts w:ascii="Times New Roman" w:eastAsia="Times New Roman" w:hAnsi="Times New Roman" w:cs="Times New Roman"/>
          <w:b/>
          <w:sz w:val="28"/>
          <w:szCs w:val="28"/>
        </w:rPr>
        <w:t>Этапы проведения конкурса</w:t>
      </w:r>
      <w:r w:rsidR="00253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072B" w:rsidRPr="00DC072B" w:rsidRDefault="00DC072B" w:rsidP="00DC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5.1.Сроки проведения разных этапов конкурса: школьный тур - с </w:t>
      </w:r>
      <w:r w:rsidRPr="00DC0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ноября по 16 декабря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городской тур 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17 декабря по 15 января 2019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всероссийский тур</w:t>
      </w:r>
      <w:r w:rsidR="0018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 21 января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C072B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E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(школьный тур) </w:t>
      </w:r>
      <w:r w:rsidRPr="00DC072B">
        <w:rPr>
          <w:rFonts w:ascii="Times New Roman" w:hAnsi="Times New Roman"/>
          <w:sz w:val="24"/>
          <w:szCs w:val="24"/>
        </w:rPr>
        <w:t>проходит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</w:t>
      </w:r>
      <w:r w:rsidR="00D20A49" w:rsidRPr="00DC072B">
        <w:rPr>
          <w:rFonts w:ascii="Times New Roman" w:hAnsi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20A49" w:rsidRPr="00DC072B">
        <w:rPr>
          <w:rFonts w:ascii="Times New Roman" w:hAnsi="Times New Roman"/>
          <w:sz w:val="24"/>
          <w:szCs w:val="24"/>
        </w:rPr>
        <w:t xml:space="preserve"> период с 01.11.20</w:t>
      </w:r>
      <w:r w:rsidR="00C12E42">
        <w:rPr>
          <w:rFonts w:ascii="Times New Roman" w:hAnsi="Times New Roman"/>
          <w:sz w:val="24"/>
          <w:szCs w:val="24"/>
        </w:rPr>
        <w:t>18</w:t>
      </w:r>
      <w:r w:rsidR="00B16D28" w:rsidRPr="00DC072B">
        <w:rPr>
          <w:rFonts w:ascii="Times New Roman" w:hAnsi="Times New Roman"/>
          <w:sz w:val="24"/>
          <w:szCs w:val="24"/>
        </w:rPr>
        <w:t xml:space="preserve">г. </w:t>
      </w:r>
      <w:r w:rsidR="00D20A49" w:rsidRPr="00DC072B">
        <w:rPr>
          <w:rFonts w:ascii="Times New Roman" w:hAnsi="Times New Roman"/>
          <w:sz w:val="24"/>
          <w:szCs w:val="24"/>
        </w:rPr>
        <w:t xml:space="preserve"> по </w:t>
      </w:r>
      <w:r w:rsidRPr="00DC072B">
        <w:rPr>
          <w:rFonts w:ascii="Times New Roman" w:hAnsi="Times New Roman"/>
          <w:sz w:val="24"/>
          <w:szCs w:val="24"/>
        </w:rPr>
        <w:t>16</w:t>
      </w:r>
      <w:r w:rsidR="00B16D28" w:rsidRPr="00DC072B">
        <w:rPr>
          <w:rFonts w:ascii="Times New Roman" w:hAnsi="Times New Roman"/>
          <w:sz w:val="24"/>
          <w:szCs w:val="24"/>
        </w:rPr>
        <w:t>.12</w:t>
      </w:r>
      <w:r w:rsidR="00C12E42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 Положение о школьном туре</w:t>
      </w:r>
      <w:r w:rsidR="00D20A49" w:rsidRPr="00DC072B">
        <w:rPr>
          <w:rFonts w:ascii="Times New Roman" w:hAnsi="Times New Roman"/>
          <w:sz w:val="24"/>
          <w:szCs w:val="24"/>
        </w:rPr>
        <w:t xml:space="preserve"> каждая школа разрабатывает самостоятельно на основе </w:t>
      </w:r>
      <w:proofErr w:type="gramStart"/>
      <w:r w:rsidR="00D20A49" w:rsidRPr="00DC072B">
        <w:rPr>
          <w:rFonts w:ascii="Times New Roman" w:hAnsi="Times New Roman"/>
          <w:sz w:val="24"/>
          <w:szCs w:val="24"/>
        </w:rPr>
        <w:t>данного</w:t>
      </w:r>
      <w:proofErr w:type="gramEnd"/>
      <w:r w:rsidR="00D20A49" w:rsidRPr="00DC072B">
        <w:rPr>
          <w:rFonts w:ascii="Times New Roman" w:hAnsi="Times New Roman"/>
          <w:sz w:val="24"/>
          <w:szCs w:val="24"/>
        </w:rPr>
        <w:t>.</w:t>
      </w:r>
    </w:p>
    <w:p w:rsidR="00D20A49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72B">
        <w:rPr>
          <w:rFonts w:ascii="Times New Roman" w:hAnsi="Times New Roman"/>
          <w:sz w:val="24"/>
          <w:szCs w:val="24"/>
        </w:rPr>
        <w:t>5.3.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этап</w:t>
      </w:r>
      <w:r w:rsidR="00DF58EF">
        <w:rPr>
          <w:rFonts w:ascii="Times New Roman" w:hAnsi="Times New Roman"/>
          <w:b/>
          <w:sz w:val="24"/>
          <w:szCs w:val="24"/>
        </w:rPr>
        <w:t xml:space="preserve"> (городской тур)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- </w:t>
      </w:r>
      <w:r w:rsidR="00D20A49" w:rsidRPr="00DC072B">
        <w:rPr>
          <w:rFonts w:ascii="Times New Roman" w:hAnsi="Times New Roman"/>
          <w:sz w:val="24"/>
          <w:szCs w:val="24"/>
        </w:rPr>
        <w:t>о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формление заявок на участие в </w:t>
      </w:r>
      <w:r w:rsidR="00B16D28" w:rsidRPr="00DC072B">
        <w:rPr>
          <w:rFonts w:ascii="Times New Roman" w:eastAsia="Times New Roman" w:hAnsi="Times New Roman"/>
          <w:sz w:val="24"/>
          <w:szCs w:val="24"/>
        </w:rPr>
        <w:t>городском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туре, </w:t>
      </w:r>
      <w:r w:rsidRPr="00DC072B">
        <w:rPr>
          <w:rFonts w:ascii="Times New Roman" w:eastAsia="Times New Roman" w:hAnsi="Times New Roman"/>
          <w:sz w:val="24"/>
          <w:szCs w:val="24"/>
        </w:rPr>
        <w:t xml:space="preserve">обучающий семинар для учителей-руководителей детских работ,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>размещение работ участников в сети интернет</w:t>
      </w:r>
      <w:r w:rsidRPr="00DC072B">
        <w:rPr>
          <w:rFonts w:ascii="Times New Roman" w:eastAsia="Times New Roman" w:hAnsi="Times New Roman"/>
          <w:sz w:val="24"/>
          <w:szCs w:val="24"/>
        </w:rPr>
        <w:t>, р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экспертной комиссии по дистанционному оцениванию </w:t>
      </w:r>
      <w:proofErr w:type="spellStart"/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F58EF">
        <w:rPr>
          <w:rFonts w:ascii="Times New Roman" w:eastAsia="Times New Roman" w:hAnsi="Times New Roman"/>
          <w:sz w:val="24"/>
          <w:szCs w:val="24"/>
        </w:rPr>
        <w:t xml:space="preserve">в период </w:t>
      </w:r>
      <w:r w:rsidR="00C12E42">
        <w:rPr>
          <w:rFonts w:ascii="Times New Roman" w:eastAsia="Times New Roman" w:hAnsi="Times New Roman"/>
          <w:sz w:val="24"/>
          <w:szCs w:val="24"/>
        </w:rPr>
        <w:t>с 17.12.2018г. по 15.01.2019</w:t>
      </w:r>
      <w:r w:rsidRPr="00DC072B">
        <w:rPr>
          <w:rFonts w:ascii="Times New Roman" w:eastAsia="Times New Roman" w:hAnsi="Times New Roman"/>
          <w:sz w:val="24"/>
          <w:szCs w:val="24"/>
        </w:rPr>
        <w:t>г.</w:t>
      </w:r>
    </w:p>
    <w:p w:rsidR="00253133" w:rsidRDefault="00DC072B" w:rsidP="0025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hAnsi="Times New Roman"/>
          <w:sz w:val="24"/>
          <w:szCs w:val="24"/>
        </w:rPr>
        <w:t>5.4.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I этап </w:t>
      </w:r>
      <w:r w:rsidR="00DF58EF">
        <w:rPr>
          <w:rFonts w:ascii="Times New Roman" w:hAnsi="Times New Roman"/>
          <w:b/>
          <w:sz w:val="24"/>
          <w:szCs w:val="24"/>
        </w:rPr>
        <w:t xml:space="preserve">(всероссийский тур).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Работа жюри федерального  тура - 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тур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</w:t>
      </w:r>
      <w:r w:rsidRPr="0025313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оформление заявок на участие в федеральном туре, размещение раб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от участников в сети интернет  с </w:t>
      </w:r>
      <w:r w:rsidR="00C12E42">
        <w:rPr>
          <w:rFonts w:ascii="Times New Roman" w:eastAsia="Times New Roman" w:hAnsi="Times New Roman" w:cs="Times New Roman"/>
          <w:sz w:val="24"/>
          <w:lang w:eastAsia="ru-RU"/>
        </w:rPr>
        <w:t>21.01.2019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г.  по </w:t>
      </w:r>
      <w:r w:rsidR="00C12E42">
        <w:rPr>
          <w:rFonts w:ascii="Times New Roman" w:eastAsia="Times New Roman" w:hAnsi="Times New Roman" w:cs="Times New Roman"/>
          <w:sz w:val="24"/>
          <w:lang w:eastAsia="ru-RU"/>
        </w:rPr>
        <w:t>01.02.2019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бота жюри Всероссийского тура со </w:t>
      </w:r>
      <w:r w:rsidR="00C12E42">
        <w:rPr>
          <w:rFonts w:ascii="Times New Roman" w:eastAsia="Times New Roman" w:hAnsi="Times New Roman" w:cs="Times New Roman"/>
          <w:sz w:val="24"/>
          <w:lang w:eastAsia="ru-RU"/>
        </w:rPr>
        <w:t>02.02.2019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 по</w:t>
      </w:r>
      <w:r w:rsidR="00C12E42">
        <w:rPr>
          <w:rFonts w:ascii="Times New Roman" w:eastAsia="Times New Roman" w:hAnsi="Times New Roman" w:cs="Times New Roman"/>
          <w:sz w:val="24"/>
          <w:lang w:eastAsia="ru-RU"/>
        </w:rPr>
        <w:t xml:space="preserve"> 28.02.2019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0A3E72" w:rsidRPr="000A3E72" w:rsidRDefault="00253133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подведение итогов Всероссийского тура, определение победителей Конку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рса, освещение конкурса 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работа жюри Вс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ероссийского тура - 01.03.2019г. – 30.04.2019г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E0C27" w:rsidRPr="00076C84" w:rsidRDefault="00076C84" w:rsidP="00076C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6. Условия участия в школьном</w:t>
      </w:r>
      <w:r w:rsidR="004E0C27"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этапе Конкурса</w:t>
      </w: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F58EF" w:rsidRPr="00CB0A7E" w:rsidRDefault="004E0C27" w:rsidP="00C12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</w:t>
      </w:r>
      <w:r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10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Индивидуальные з</w:t>
      </w:r>
      <w:r w:rsidR="00CB0A7E"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аявки для участия в Конкурсе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отсканированный документ с подписью родителя обучающегося и руководителя детской работы) принимаются координатором по адресу </w:t>
      </w:r>
      <w:hyperlink r:id="rId7" w:history="1"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gim</w:t>
        </w:r>
        <w:proofErr w:type="spellEnd"/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</w:t>
        </w:r>
        <w:proofErr w:type="spellStart"/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tomsk</w:t>
        </w:r>
        <w:proofErr w:type="spellEnd"/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B0A7E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срок</w:t>
      </w:r>
      <w:r w:rsidR="00C12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14.01.2019</w:t>
      </w:r>
      <w:r w:rsidR="00CB0A7E"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10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(см. Приложение 1).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355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</w:t>
      </w:r>
      <w:r w:rsidR="004E0C27"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.1. 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>Для участия в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о Всероссийском этапе координатор городского этапа Конкурса подает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групповую з</w:t>
      </w:r>
      <w:r w:rsidR="006247DA">
        <w:rPr>
          <w:rFonts w:ascii="Times New Roman" w:eastAsia="Times New Roman" w:hAnsi="Times New Roman" w:cs="Times New Roman"/>
          <w:sz w:val="24"/>
          <w:lang w:eastAsia="ru-RU"/>
        </w:rPr>
        <w:t>аявку (см.  форму в Приложении 2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9100D2">
        <w:rPr>
          <w:rFonts w:ascii="Times New Roman" w:eastAsia="Times New Roman" w:hAnsi="Times New Roman" w:cs="Times New Roman"/>
          <w:sz w:val="24"/>
          <w:lang w:eastAsia="ru-RU"/>
        </w:rPr>
        <w:t xml:space="preserve">  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>на участие в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Всероссийском туре Конкурса на сайте  Конкурса </w:t>
      </w:r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http://страначиталия</w:t>
      </w:r>
      <w:proofErr w:type="gramStart"/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.р</w:t>
      </w:r>
      <w:proofErr w:type="gramEnd"/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ф/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301355" w:rsidRDefault="00301355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конкурс означает согласие участника конкурса с условиями его проведения и настоящим Положением и согласие на обработку персональных данных</w:t>
      </w:r>
      <w:r w:rsidR="0091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1)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выполняется группой обучающихся, то оформляется одна индивидуальная заявка, в которой согласие на обработку персональных данных дают все родители/законные представители каждого обучающегося-участника конкурса.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без заявки по указанной форме не принимаются.</w:t>
      </w:r>
      <w:r w:rsidR="004E0C27"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Оргкомитет конкурса не несет ответственности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внесение неверных данных в заявку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 рекомендовать переопределить номинацию, объявленную при заявлении работы, в случае большого количества заявок на данную номинацию.</w:t>
      </w:r>
    </w:p>
    <w:p w:rsidR="00301355" w:rsidRDefault="00DF58EF" w:rsidP="0030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4E0C27"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участников заключительного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Конкур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 основе результатов городско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тура.</w:t>
      </w:r>
      <w:r w:rsidR="0037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55" w:rsidRPr="00EB5636" w:rsidRDefault="00301355" w:rsidP="007A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C12E42">
        <w:rPr>
          <w:rFonts w:ascii="Times New Roman" w:eastAsia="Times New Roman" w:hAnsi="Times New Roman" w:cs="Times New Roman"/>
          <w:sz w:val="24"/>
          <w:lang w:eastAsia="ru-RU"/>
        </w:rPr>
        <w:t>Для Конкурса 2019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 xml:space="preserve"> года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устанавливается квота от школ-участников Проекта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01355" w:rsidRDefault="00301355" w:rsidP="007A35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По согласованию с Оргкомитетом в исключительных</w:t>
      </w:r>
      <w:r w:rsidR="007A3542" w:rsidRPr="007A3542">
        <w:rPr>
          <w:rFonts w:ascii="Times New Roman" w:eastAsia="Times New Roman" w:hAnsi="Times New Roman" w:cs="Times New Roman"/>
          <w:sz w:val="24"/>
          <w:lang w:eastAsia="ru-RU"/>
        </w:rPr>
        <w:t xml:space="preserve"> случаях образовательная организация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может увеличить количество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медиапроектов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дополнительного списка.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6.5.Для участия во всероссийском этапе конкурса направляются победители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каждой номинации, по которым был</w:t>
      </w:r>
      <w:r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представлены работы в городском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Конкурса,  с учетом возрастной группы.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«Книги на иностранном языке»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русский язык.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BB2" w:rsidRPr="00EB5636" w:rsidRDefault="000A4BB2" w:rsidP="000A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а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 одну из следующих возможностей:</w:t>
      </w:r>
    </w:p>
    <w:p w:rsidR="000A4BB2" w:rsidRPr="00EB5636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акадровый дикторский текст на иностранном языке сопровождается титрами на русском;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итры на иностранном языке сопровождаются закадровым дикторским текстом на русском языке;</w:t>
      </w:r>
    </w:p>
    <w:p w:rsid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несколько слайдов, содержащих перевод титров или закадрового дикторского текста на русский язык. В этом случае допускается увеличение общей длительности ролика более 3 минут (основной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3 минут, слайды с переводом могут занять  дополнительное время).</w:t>
      </w:r>
    </w:p>
    <w:p w:rsidR="009100D2" w:rsidRPr="00EB5636" w:rsidRDefault="009100D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7. Оргкомитет и жюри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7.1.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руководства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городским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этапом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создается организационный комитет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(далее – Оргкомитет)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состоящий из педагогов МАОУ гимназии №24 </w:t>
      </w:r>
      <w:proofErr w:type="spellStart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Октябрьской г.Томска.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Оргкомитет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конкурса: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порядок финансирования конкурса;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trike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устанавливает порядок, форму, место и дату проведения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 этапа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тр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ебования к оформлению работ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обеспечивает освещение конкурса в средствах массов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 информации и на сайте гимназии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7.2.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оценки конкурсных  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щихся/учителей создается жюри.</w:t>
      </w:r>
    </w:p>
    <w:p w:rsidR="004E0C27" w:rsidRPr="005A0472" w:rsidRDefault="00FB7EFD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юри состоит из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педагогов гимназии и может включать в себя представителей детской аудитории, 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профессионалов в сфере </w:t>
      </w:r>
      <w:proofErr w:type="spellStart"/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диаискусства</w:t>
      </w:r>
      <w:proofErr w:type="spellEnd"/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работников библиотек, организаторов мероприятий, связанны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с пропагандой детского чтения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 своей деятельности руководствуется настоящим Положением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оценивает работы по соответствующим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крите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риям с учетом возрастных групп.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решения Жюри оформляются экспе</w:t>
      </w:r>
      <w:r w:rsidR="006247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ртными картами (см. Приложение 3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результаты Конкурса размещаются на сайте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 в разделе муниципальной инновационной программы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чтению через освоение приёмов 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Победитель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призеры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лауреаты Конкурса определяются путём подсчёта и суммирования баллов, выставленных каждым членом жюри по каждому из критериев оценивания работ. 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жюри является окончательным и не пересматривается.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 Финансирование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093F9F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Финансир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ование конкурса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осуществляется:</w:t>
      </w:r>
    </w:p>
    <w:p w:rsidR="00093F9F" w:rsidRDefault="00093F9F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школьном этапе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решением каждой образовательной организацией самостоятельно;</w:t>
      </w:r>
    </w:p>
    <w:p w:rsidR="00882925" w:rsidRDefault="005A0472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городском этапе осуществляется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 счет внебюджетных средств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МАОУ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№24 </w:t>
      </w:r>
      <w:proofErr w:type="spellStart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Октябрьской г.Томска;</w:t>
      </w:r>
    </w:p>
    <w:p w:rsidR="004E0C27" w:rsidRPr="005A0472" w:rsidRDefault="00882925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всероссийском этапе определяется Учредителем и организаторами Конкурса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 Подведение итогов и награждение победителей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9.1.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Итоги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этапа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курса объявляются в  январе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2019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года. </w:t>
      </w:r>
    </w:p>
    <w:p w:rsidR="005A0472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9.2.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Победитель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 награждается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Дипломом 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 степени и памятным призом.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9.3.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Призеры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(II и III места)  награждаются  дипломами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II, III степени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памятными призами.</w:t>
      </w:r>
    </w:p>
    <w:p w:rsidR="003762DF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Лауреаты Конкурса награждаются Дипломом Лауреата.</w:t>
      </w:r>
    </w:p>
    <w:p w:rsidR="005E0411" w:rsidRDefault="00C12E42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Каждому участнику Конкурса </w:t>
      </w:r>
      <w:r w:rsid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выдаётся Сертификат участника.</w:t>
      </w:r>
    </w:p>
    <w:p w:rsidR="007B5EA7" w:rsidRDefault="00C12E42" w:rsidP="003762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3762DF">
        <w:rPr>
          <w:rFonts w:ascii="Times New Roman" w:hAnsi="Times New Roman" w:cs="Times New Roman"/>
          <w:b/>
          <w:sz w:val="24"/>
          <w:szCs w:val="24"/>
        </w:rPr>
        <w:t>.</w:t>
      </w:r>
      <w:r w:rsidR="007B5EA7" w:rsidRPr="003762DF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35107" w:rsidRPr="000A4BB2" w:rsidTr="00B11245">
        <w:trPr>
          <w:jc w:val="center"/>
        </w:trPr>
        <w:tc>
          <w:tcPr>
            <w:tcW w:w="2136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Логичность сюжета</w:t>
            </w:r>
          </w:p>
        </w:tc>
        <w:tc>
          <w:tcPr>
            <w:tcW w:w="2136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Художественность (образность)</w:t>
            </w:r>
          </w:p>
        </w:tc>
        <w:tc>
          <w:tcPr>
            <w:tcW w:w="2136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Грамотность текста</w:t>
            </w:r>
          </w:p>
        </w:tc>
        <w:tc>
          <w:tcPr>
            <w:tcW w:w="2137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 xml:space="preserve">Степень личного участия в подготовке ролика (собственные видео и </w:t>
            </w:r>
            <w:proofErr w:type="gramStart"/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фото материалы</w:t>
            </w:r>
            <w:proofErr w:type="gramEnd"/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, графика, исполнение музыки и т.п.)</w:t>
            </w:r>
          </w:p>
        </w:tc>
        <w:tc>
          <w:tcPr>
            <w:tcW w:w="2137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Техническое исполнение</w:t>
            </w:r>
            <w:r w:rsidR="00180655" w:rsidRPr="000A4BB2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80655" w:rsidRPr="000A4BB2" w:rsidRDefault="00180655" w:rsidP="001806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полностью -3</w:t>
            </w:r>
          </w:p>
          <w:p w:rsidR="00180655" w:rsidRPr="000A4BB2" w:rsidRDefault="00180655" w:rsidP="001806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в основном -2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частично -1</w:t>
            </w:r>
          </w:p>
          <w:p w:rsidR="00180655" w:rsidRPr="000A4BB2" w:rsidRDefault="00180655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</w:p>
        </w:tc>
      </w:tr>
      <w:tr w:rsidR="00535107" w:rsidRPr="000A4BB2" w:rsidTr="00B11245">
        <w:trPr>
          <w:jc w:val="center"/>
        </w:trPr>
        <w:tc>
          <w:tcPr>
            <w:tcW w:w="2136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полностью - 5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- 4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удовлетворительно - 3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частично - 2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минимально - 1</w:t>
            </w:r>
          </w:p>
        </w:tc>
        <w:tc>
          <w:tcPr>
            <w:tcW w:w="2136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полностью -5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удовлетворительно -3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минимально - 1</w:t>
            </w:r>
          </w:p>
        </w:tc>
        <w:tc>
          <w:tcPr>
            <w:tcW w:w="2136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полностью -5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удовлетворительно -3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минимально - 1</w:t>
            </w:r>
          </w:p>
        </w:tc>
        <w:tc>
          <w:tcPr>
            <w:tcW w:w="2137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полностью -5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удовлетворительно -3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минимально - 1</w:t>
            </w:r>
          </w:p>
        </w:tc>
        <w:tc>
          <w:tcPr>
            <w:tcW w:w="2137" w:type="dxa"/>
          </w:tcPr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-Удачный видеоряд 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-Удачный подбор музыкального исполнения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-Читаемость титров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-Соблюдение авторских прав</w:t>
            </w:r>
          </w:p>
          <w:p w:rsidR="00535107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-Наличие названия, указание автора и т.п.</w:t>
            </w:r>
          </w:p>
        </w:tc>
      </w:tr>
    </w:tbl>
    <w:p w:rsidR="008D5C3C" w:rsidRPr="003762DF" w:rsidRDefault="008D5C3C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7B5EA7" w:rsidRPr="005E0411" w:rsidRDefault="007B5EA7" w:rsidP="00376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411">
        <w:rPr>
          <w:rFonts w:ascii="Times New Roman" w:hAnsi="Times New Roman" w:cs="Times New Roman"/>
          <w:sz w:val="24"/>
          <w:szCs w:val="24"/>
        </w:rPr>
        <w:t>Максимальный балл – 105 (при наличии 3 экспертов)</w:t>
      </w:r>
    </w:p>
    <w:p w:rsidR="007B5EA7" w:rsidRPr="005E0411" w:rsidRDefault="007B5EA7" w:rsidP="007B5EA7">
      <w:pPr>
        <w:rPr>
          <w:rFonts w:ascii="Times New Roman" w:hAnsi="Times New Roman" w:cs="Times New Roman"/>
          <w:b/>
          <w:sz w:val="24"/>
          <w:szCs w:val="24"/>
        </w:rPr>
      </w:pPr>
      <w:r w:rsidRPr="005E0411">
        <w:rPr>
          <w:rFonts w:ascii="Times New Roman" w:hAnsi="Times New Roman" w:cs="Times New Roman"/>
          <w:b/>
          <w:sz w:val="24"/>
          <w:szCs w:val="24"/>
        </w:rPr>
        <w:t>Шкала оценивания представленных работ:</w:t>
      </w:r>
    </w:p>
    <w:p w:rsidR="005E0411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место: от 100 до105 баллов</w:t>
      </w:r>
    </w:p>
    <w:p w:rsidR="005E0411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место: от 94 до 99 баллов</w:t>
      </w:r>
    </w:p>
    <w:p w:rsidR="005E0411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место: от 88 до 93 баллов</w:t>
      </w:r>
    </w:p>
    <w:p w:rsidR="004E0C27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Лауреаты: от 82 до 87 баллов</w:t>
      </w:r>
    </w:p>
    <w:p w:rsidR="00180655" w:rsidRDefault="00180655" w:rsidP="001319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3F9F" w:rsidRPr="00EB5636" w:rsidRDefault="00C12E42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9.7</w:t>
      </w:r>
      <w:r w:rsidR="00093F9F" w:rsidRPr="0009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решения Жюри оформляются протоколом, результаты Конкурса размещаются на сайте инновационного проекта «Развитие мотивации к смысловому досуговому чтению через освоение приёмов </w:t>
      </w:r>
      <w:proofErr w:type="spellStart"/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медиапроектирования</w:t>
      </w:r>
      <w:proofErr w:type="spellEnd"/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всероссийского этапа), сайте гимназии </w:t>
      </w:r>
      <w:hyperlink r:id="rId8" w:history="1">
        <w:r w:rsidR="00093F9F" w:rsidRPr="00892E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http://gim24.tomsk.ru</w:t>
        </w:r>
      </w:hyperlink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F9F" w:rsidRPr="00EB5636" w:rsidRDefault="00C12E42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лауреаты Конкурса определяются путём подсчёта и суммирования баллов, выставленных каждым членом жюри по каждому из критериев оценивания работ (не менее 3 экспертов на каждую конкурсную работу). 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093F9F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882925" w:rsidRPr="00C12E42" w:rsidRDefault="00C12E42" w:rsidP="008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42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82925" w:rsidRPr="00C12E42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.Возникшие спорные вопросы регламента школьного/городского этапа Конкурса решаются Оргкомитетом Конкурса отдельным протоколом.</w:t>
      </w:r>
    </w:p>
    <w:p w:rsidR="000A3E72" w:rsidRPr="000A3E72" w:rsidRDefault="000A3E72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9.10.</w:t>
      </w:r>
      <w:r w:rsidRPr="000A3E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этапа </w:t>
      </w: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объявляются на встрече-презентации победителей ко</w:t>
      </w:r>
      <w:r w:rsidR="00502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не позднее 21 апреля 2019</w:t>
      </w:r>
      <w:bookmarkStart w:id="0" w:name="_GoBack"/>
      <w:bookmarkEnd w:id="0"/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награждается Почетным Дипломом и ценным призом.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Конкурса (II и III места) награждаются дипломами и ценными призами.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членов жюри наиболее интересные работы будут отмечены специальными грамотами.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Работы-победители и номинанты будут представлены на сайте Конкурса.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участнику  Конкурса выдаётся Сертификат участника. 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определить номинантов для поощрительных призов.</w:t>
      </w:r>
    </w:p>
    <w:p w:rsidR="00882925" w:rsidRPr="00EB5636" w:rsidRDefault="00882925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55" w:rsidRDefault="00180655" w:rsidP="0018065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80655" w:rsidRPr="004679F1" w:rsidRDefault="00180655" w:rsidP="0018065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</w:p>
    <w:p w:rsidR="005E0411" w:rsidRDefault="005E0411" w:rsidP="004679F1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180655" w:rsidRDefault="006247DA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Индивидуальная з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аявка</w:t>
      </w:r>
    </w:p>
    <w:p w:rsidR="004E0C27" w:rsidRPr="00180655" w:rsidRDefault="00180655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участие в городск</w:t>
      </w:r>
      <w:r w:rsidR="00BB0060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 туре</w:t>
      </w:r>
      <w:r w:rsidR="005C2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конкурса «Страна </w:t>
      </w:r>
      <w:proofErr w:type="spellStart"/>
      <w:r w:rsidR="005C2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 w:rsidR="005C2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- 2019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805"/>
        <w:gridCol w:w="1654"/>
        <w:gridCol w:w="1369"/>
        <w:gridCol w:w="992"/>
        <w:gridCol w:w="1701"/>
        <w:gridCol w:w="1701"/>
      </w:tblGrid>
      <w:tr w:rsidR="00BB0060" w:rsidRPr="00410A8B" w:rsidTr="00BB0060">
        <w:trPr>
          <w:jc w:val="center"/>
        </w:trPr>
        <w:tc>
          <w:tcPr>
            <w:tcW w:w="1667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Ф.И.О. обучающегося</w:t>
            </w:r>
          </w:p>
        </w:tc>
        <w:tc>
          <w:tcPr>
            <w:tcW w:w="805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54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369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Название книги</w:t>
            </w:r>
          </w:p>
        </w:tc>
        <w:tc>
          <w:tcPr>
            <w:tcW w:w="992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701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1701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буктрейлер</w:t>
            </w:r>
            <w:proofErr w:type="spellEnd"/>
          </w:p>
        </w:tc>
      </w:tr>
      <w:tr w:rsidR="00BB0060" w:rsidRPr="00410A8B" w:rsidTr="00BB0060">
        <w:trPr>
          <w:jc w:val="center"/>
        </w:trPr>
        <w:tc>
          <w:tcPr>
            <w:tcW w:w="1667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0060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0060" w:rsidRPr="00BB0060" w:rsidRDefault="00BB0060" w:rsidP="00BB0060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данных.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Регистрация заявки означает соглашение об интеллектуальной собственности и использовании персональных данных. Направляя заявку на участие в конкурсе на указанных условиях</w:t>
      </w:r>
      <w:r>
        <w:rPr>
          <w:rFonts w:ascii="Times New Roman" w:hAnsi="Times New Roman" w:cs="Times New Roman"/>
        </w:rPr>
        <w:t xml:space="preserve">, </w:t>
      </w:r>
      <w:r w:rsidRPr="00BB0060">
        <w:rPr>
          <w:rFonts w:ascii="Times New Roman" w:hAnsi="Times New Roman" w:cs="Times New Roman"/>
        </w:rPr>
        <w:t>участники конкурса (их законные представители), а также руководители проектов согласны с тем, что вся информация, предоставляемая ими на конкурс, включая, в частности, результаты интеллектуальной деятельности, персональные и</w:t>
      </w:r>
      <w:r>
        <w:rPr>
          <w:rFonts w:ascii="Times New Roman" w:hAnsi="Times New Roman" w:cs="Times New Roman"/>
        </w:rPr>
        <w:t xml:space="preserve"> профессиональные данные: 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BB0060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ет доступна членам оргкомитета;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1.2. включается в информационную базу к</w:t>
      </w:r>
      <w:r>
        <w:rPr>
          <w:rFonts w:ascii="Times New Roman" w:hAnsi="Times New Roman" w:cs="Times New Roman"/>
        </w:rPr>
        <w:t>онкурса и хранится в этой базе;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1.3. может обрабатываться оргкомитетом и включаться в другие базы данных, касающиеся проектной деятельности школьников, </w:t>
      </w:r>
      <w:proofErr w:type="gramStart"/>
      <w:r w:rsidRPr="00BB0060">
        <w:rPr>
          <w:rFonts w:ascii="Times New Roman" w:hAnsi="Times New Roman" w:cs="Times New Roman"/>
        </w:rPr>
        <w:t>но</w:t>
      </w:r>
      <w:proofErr w:type="gramEnd"/>
      <w:r w:rsidRPr="00BB0060">
        <w:rPr>
          <w:rFonts w:ascii="Times New Roman" w:hAnsi="Times New Roman" w:cs="Times New Roman"/>
        </w:rPr>
        <w:t xml:space="preserve"> не затрагивая исключительных личных прав и прав и</w:t>
      </w:r>
      <w:r>
        <w:rPr>
          <w:rFonts w:ascii="Times New Roman" w:hAnsi="Times New Roman" w:cs="Times New Roman"/>
        </w:rPr>
        <w:t xml:space="preserve">нтеллектуальной собственности;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1.4. может быть </w:t>
      </w:r>
      <w:proofErr w:type="gramStart"/>
      <w:r w:rsidRPr="00BB0060">
        <w:rPr>
          <w:rFonts w:ascii="Times New Roman" w:hAnsi="Times New Roman" w:cs="Times New Roman"/>
        </w:rPr>
        <w:t>опубликована</w:t>
      </w:r>
      <w:proofErr w:type="gramEnd"/>
      <w:r w:rsidRPr="00BB0060">
        <w:rPr>
          <w:rFonts w:ascii="Times New Roman" w:hAnsi="Times New Roman" w:cs="Times New Roman"/>
        </w:rPr>
        <w:t xml:space="preserve"> во внутренних информационных средствах оргкомитета, включая электронные, в течение всего срока проведения конкурса, а также после его завершения;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lastRenderedPageBreak/>
        <w:t xml:space="preserve">Вы убедились, что предоставляемая на конкурс информация раскрывается организаторам конкурса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конкурс информация будет использоваться и охраняться организатором конкурса указанным образом.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конкурс дополнительно, организаторами конкурса в той мере, в какой это необходимо для достижения указанных целей конкурса. </w:t>
      </w:r>
    </w:p>
    <w:p w:rsidR="002823E2" w:rsidRPr="00BB0060" w:rsidRDefault="00BB0060" w:rsidP="004E0C27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Дата_______                                  Подписи участника (законного представителя)</w:t>
      </w:r>
    </w:p>
    <w:p w:rsidR="00076C84" w:rsidRDefault="00BB0060" w:rsidP="00076C84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                                                          Руководителя</w:t>
      </w:r>
      <w:r w:rsidR="004679F1">
        <w:rPr>
          <w:rFonts w:ascii="Times New Roman" w:hAnsi="Times New Roman" w:cs="Times New Roman"/>
        </w:rPr>
        <w:t xml:space="preserve"> работы</w:t>
      </w:r>
    </w:p>
    <w:p w:rsidR="009100D2" w:rsidRDefault="009100D2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100D2" w:rsidRDefault="009100D2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100D2" w:rsidRDefault="009100D2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100D2" w:rsidRDefault="009100D2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100D2" w:rsidRDefault="009100D2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100D2" w:rsidRDefault="009100D2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82925" w:rsidRPr="004679F1" w:rsidRDefault="00882925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 w:rsidR="00624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2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882925" w:rsidRPr="0018065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Групповая з</w:t>
      </w: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аявка</w:t>
      </w:r>
    </w:p>
    <w:p w:rsid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участие во всероссийском</w:t>
      </w: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туре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конкурса «Страна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 w:rsidR="005C211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- 2019</w:t>
      </w: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от ____________________________</w:t>
      </w:r>
    </w:p>
    <w:p w:rsid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  <w:r w:rsidRPr="00882925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 xml:space="preserve">полное название </w:t>
      </w:r>
      <w:r w:rsidRPr="00882925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тельной организации</w:t>
      </w:r>
      <w:r w:rsidRPr="00882925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)</w:t>
      </w:r>
    </w:p>
    <w:p w:rsidR="00882925" w:rsidRP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a5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491"/>
        <w:gridCol w:w="1842"/>
        <w:gridCol w:w="793"/>
        <w:gridCol w:w="1369"/>
        <w:gridCol w:w="992"/>
        <w:gridCol w:w="1701"/>
        <w:gridCol w:w="1701"/>
      </w:tblGrid>
      <w:tr w:rsidR="00882925" w:rsidRPr="00882925" w:rsidTr="00882925">
        <w:trPr>
          <w:jc w:val="center"/>
        </w:trPr>
        <w:tc>
          <w:tcPr>
            <w:tcW w:w="696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№</w:t>
            </w:r>
            <w:proofErr w:type="gramStart"/>
            <w:r w:rsidRPr="0088292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8292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491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Возрастная группа</w:t>
            </w:r>
          </w:p>
        </w:tc>
        <w:tc>
          <w:tcPr>
            <w:tcW w:w="1842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Ф.И.О. обучающегося</w:t>
            </w:r>
          </w:p>
        </w:tc>
        <w:tc>
          <w:tcPr>
            <w:tcW w:w="793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369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Ф.И.О., должность руководителя</w:t>
            </w:r>
          </w:p>
        </w:tc>
        <w:tc>
          <w:tcPr>
            <w:tcW w:w="992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Номинация</w:t>
            </w:r>
          </w:p>
        </w:tc>
        <w:tc>
          <w:tcPr>
            <w:tcW w:w="1701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Адрес электронной почты</w:t>
            </w:r>
          </w:p>
        </w:tc>
        <w:tc>
          <w:tcPr>
            <w:tcW w:w="1701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размещения </w:t>
            </w:r>
            <w:proofErr w:type="spellStart"/>
            <w:r w:rsidRPr="00882925">
              <w:rPr>
                <w:rFonts w:ascii="Times New Roman" w:hAnsi="Times New Roman" w:cs="Times New Roman"/>
                <w:b/>
                <w:sz w:val="20"/>
              </w:rPr>
              <w:t>буктрейлер</w:t>
            </w:r>
            <w:proofErr w:type="spellEnd"/>
          </w:p>
        </w:tc>
      </w:tr>
      <w:tr w:rsidR="000A4BB2" w:rsidRPr="00882925" w:rsidTr="00270938">
        <w:trPr>
          <w:jc w:val="center"/>
        </w:trPr>
        <w:tc>
          <w:tcPr>
            <w:tcW w:w="10585" w:type="dxa"/>
            <w:gridSpan w:val="8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Основной список</w:t>
            </w:r>
          </w:p>
        </w:tc>
      </w:tr>
      <w:tr w:rsidR="000A4BB2" w:rsidRPr="00882925" w:rsidTr="00882925">
        <w:trPr>
          <w:jc w:val="center"/>
        </w:trPr>
        <w:tc>
          <w:tcPr>
            <w:tcW w:w="696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9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3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9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A4BB2" w:rsidRPr="00882925" w:rsidTr="00EB53CA">
        <w:trPr>
          <w:jc w:val="center"/>
        </w:trPr>
        <w:tc>
          <w:tcPr>
            <w:tcW w:w="10585" w:type="dxa"/>
            <w:gridSpan w:val="8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Дополнительный список</w:t>
            </w:r>
          </w:p>
        </w:tc>
      </w:tr>
      <w:tr w:rsidR="000A4BB2" w:rsidRPr="00882925" w:rsidTr="00882925">
        <w:trPr>
          <w:jc w:val="center"/>
        </w:trPr>
        <w:tc>
          <w:tcPr>
            <w:tcW w:w="696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3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9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76C84" w:rsidRPr="00076C84" w:rsidRDefault="00076C84" w:rsidP="004679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 w:rsidR="006247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3</w:t>
      </w:r>
    </w:p>
    <w:p w:rsidR="00076C84" w:rsidRPr="00912C46" w:rsidRDefault="00076C84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91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Экспертная карта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6C84" w:rsidRPr="00D44055" w:rsidRDefault="00076C84" w:rsidP="004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эксперта:_____________________________________________</w:t>
      </w:r>
    </w:p>
    <w:tbl>
      <w:tblPr>
        <w:tblW w:w="9423" w:type="dxa"/>
        <w:jc w:val="center"/>
        <w:tblCellSpacing w:w="7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"/>
      </w:tblPr>
      <w:tblGrid>
        <w:gridCol w:w="3448"/>
        <w:gridCol w:w="2847"/>
        <w:gridCol w:w="1564"/>
        <w:gridCol w:w="1564"/>
      </w:tblGrid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Merge w:val="restart"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966C5">
              <w:rPr>
                <w:rFonts w:ascii="Times New Roman" w:hAnsi="Times New Roman" w:cs="Times New Roman"/>
                <w:b/>
                <w:sz w:val="24"/>
                <w:szCs w:val="20"/>
              </w:rPr>
              <w:t>   Критерий</w:t>
            </w:r>
          </w:p>
        </w:tc>
        <w:tc>
          <w:tcPr>
            <w:tcW w:w="2833" w:type="dxa"/>
            <w:vMerge w:val="restart"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966C5">
              <w:rPr>
                <w:rFonts w:ascii="Times New Roman" w:hAnsi="Times New Roman" w:cs="Times New Roman"/>
                <w:b/>
                <w:sz w:val="24"/>
                <w:szCs w:val="20"/>
              </w:rPr>
              <w:t>Основание для выставления баллов</w:t>
            </w:r>
          </w:p>
        </w:tc>
        <w:tc>
          <w:tcPr>
            <w:tcW w:w="1550" w:type="dxa"/>
          </w:tcPr>
          <w:p w:rsidR="00076C84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 списку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Merge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076C84" w:rsidRDefault="00076C84" w:rsidP="00A3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1. Логичность сюжета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2. Художественность (образность)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3. Грамотность текста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4. Степень личного участия в подготовке ролика (собственные видео и </w:t>
            </w:r>
            <w:proofErr w:type="gramStart"/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фото материалы</w:t>
            </w:r>
            <w:proofErr w:type="gramEnd"/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, графика, исполнение музыки и т.п.)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5.Техническое исполнение</w:t>
            </w:r>
            <w:r w:rsidR="00467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Удачный видеоряд 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Удачный подбор музыкального исполнения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Читаемость титров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Соблюдение авторских прав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Наличие названия, указание автора и т.п.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C84" w:rsidRPr="00076C84" w:rsidRDefault="00076C84" w:rsidP="00076C84">
      <w:pPr>
        <w:tabs>
          <w:tab w:val="left" w:pos="6480"/>
        </w:tabs>
        <w:rPr>
          <w:rFonts w:ascii="Times New Roman" w:hAnsi="Times New Roman" w:cs="Times New Roman"/>
        </w:rPr>
      </w:pPr>
    </w:p>
    <w:sectPr w:rsidR="00076C84" w:rsidRPr="00076C84" w:rsidSect="0007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43B"/>
    <w:multiLevelType w:val="multilevel"/>
    <w:tmpl w:val="339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1CF"/>
    <w:multiLevelType w:val="multilevel"/>
    <w:tmpl w:val="B6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442"/>
    <w:multiLevelType w:val="multilevel"/>
    <w:tmpl w:val="7B2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3FC0"/>
    <w:multiLevelType w:val="multilevel"/>
    <w:tmpl w:val="D10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6B50"/>
    <w:multiLevelType w:val="multilevel"/>
    <w:tmpl w:val="718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36E5"/>
    <w:multiLevelType w:val="multilevel"/>
    <w:tmpl w:val="79B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286"/>
    <w:multiLevelType w:val="multilevel"/>
    <w:tmpl w:val="AE686F4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7">
    <w:nsid w:val="5502019D"/>
    <w:multiLevelType w:val="multilevel"/>
    <w:tmpl w:val="013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2DDF"/>
    <w:multiLevelType w:val="multilevel"/>
    <w:tmpl w:val="F364CF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58132395"/>
    <w:multiLevelType w:val="multilevel"/>
    <w:tmpl w:val="9D1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B5B12"/>
    <w:multiLevelType w:val="multilevel"/>
    <w:tmpl w:val="1BF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F23DE"/>
    <w:multiLevelType w:val="multilevel"/>
    <w:tmpl w:val="716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140DB"/>
    <w:multiLevelType w:val="hybridMultilevel"/>
    <w:tmpl w:val="AEB298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7CF509E1"/>
    <w:multiLevelType w:val="multilevel"/>
    <w:tmpl w:val="51E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7"/>
    <w:rsid w:val="00076C84"/>
    <w:rsid w:val="00093F9F"/>
    <w:rsid w:val="000944AB"/>
    <w:rsid w:val="000A3E72"/>
    <w:rsid w:val="000A4BB2"/>
    <w:rsid w:val="00131949"/>
    <w:rsid w:val="00180655"/>
    <w:rsid w:val="00253133"/>
    <w:rsid w:val="002823E2"/>
    <w:rsid w:val="00301355"/>
    <w:rsid w:val="00312788"/>
    <w:rsid w:val="003254E1"/>
    <w:rsid w:val="00343350"/>
    <w:rsid w:val="003762DF"/>
    <w:rsid w:val="003D252D"/>
    <w:rsid w:val="003D5AF8"/>
    <w:rsid w:val="004679F1"/>
    <w:rsid w:val="004E0C27"/>
    <w:rsid w:val="004E27F1"/>
    <w:rsid w:val="00502236"/>
    <w:rsid w:val="00535107"/>
    <w:rsid w:val="005917C0"/>
    <w:rsid w:val="005A0472"/>
    <w:rsid w:val="005C211F"/>
    <w:rsid w:val="005E0411"/>
    <w:rsid w:val="005F33A2"/>
    <w:rsid w:val="006247DA"/>
    <w:rsid w:val="00762D8E"/>
    <w:rsid w:val="007A3542"/>
    <w:rsid w:val="007B5EA7"/>
    <w:rsid w:val="00882925"/>
    <w:rsid w:val="008D5C3C"/>
    <w:rsid w:val="00901D9D"/>
    <w:rsid w:val="00905B98"/>
    <w:rsid w:val="009100D2"/>
    <w:rsid w:val="00A47E8A"/>
    <w:rsid w:val="00B11245"/>
    <w:rsid w:val="00B16D28"/>
    <w:rsid w:val="00BA3312"/>
    <w:rsid w:val="00BB0060"/>
    <w:rsid w:val="00C12E42"/>
    <w:rsid w:val="00C24B9B"/>
    <w:rsid w:val="00CB0A7E"/>
    <w:rsid w:val="00CB641E"/>
    <w:rsid w:val="00D06446"/>
    <w:rsid w:val="00D20A49"/>
    <w:rsid w:val="00D26F46"/>
    <w:rsid w:val="00DC072B"/>
    <w:rsid w:val="00DC79E8"/>
    <w:rsid w:val="00DF58EF"/>
    <w:rsid w:val="00F664C3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5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8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1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4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6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17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4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0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2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31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5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01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11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0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9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9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177">
          <w:marLeft w:val="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3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0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4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6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2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7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80">
          <w:marLeft w:val="-1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gim24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29</cp:revision>
  <cp:lastPrinted>2018-11-15T03:27:00Z</cp:lastPrinted>
  <dcterms:created xsi:type="dcterms:W3CDTF">2016-10-28T04:14:00Z</dcterms:created>
  <dcterms:modified xsi:type="dcterms:W3CDTF">2018-12-24T07:59:00Z</dcterms:modified>
</cp:coreProperties>
</file>